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4B19" w14:textId="48483DBB" w:rsidR="005A3C20" w:rsidRPr="005A3C20" w:rsidRDefault="005A3C20" w:rsidP="007617B7">
      <w:pPr>
        <w:pStyle w:val="Nincstrkz"/>
        <w:jc w:val="center"/>
        <w:rPr>
          <w:rFonts w:ascii="Times New Roman" w:hAnsi="Times New Roman" w:cs="Times New Roman"/>
          <w:b/>
          <w:bCs/>
          <w:sz w:val="40"/>
          <w:szCs w:val="40"/>
        </w:rPr>
      </w:pPr>
      <w:proofErr w:type="spellStart"/>
      <w:r w:rsidRPr="005A3C20">
        <w:rPr>
          <w:rFonts w:ascii="Times New Roman" w:hAnsi="Times New Roman" w:cs="Times New Roman"/>
          <w:b/>
          <w:bCs/>
          <w:sz w:val="40"/>
          <w:szCs w:val="40"/>
        </w:rPr>
        <w:t>Review</w:t>
      </w:r>
      <w:proofErr w:type="spellEnd"/>
    </w:p>
    <w:p w14:paraId="3267B681" w14:textId="77777777" w:rsidR="005A3C20" w:rsidRPr="005A3C20" w:rsidRDefault="005A3C20" w:rsidP="005A3C20">
      <w:pPr>
        <w:spacing w:after="0" w:line="240" w:lineRule="auto"/>
        <w:jc w:val="center"/>
        <w:rPr>
          <w:rFonts w:ascii="Times New Roman" w:hAnsi="Times New Roman" w:cs="Times New Roman"/>
          <w:b/>
          <w:bCs/>
          <w:color w:val="auto"/>
          <w:sz w:val="40"/>
          <w:szCs w:val="40"/>
          <w:highlight w:val="yellow"/>
          <w:lang w:eastAsia="en-US"/>
        </w:rPr>
      </w:pPr>
      <w:r w:rsidRPr="005A3C20">
        <w:rPr>
          <w:rFonts w:ascii="Times New Roman" w:hAnsi="Times New Roman" w:cs="Times New Roman"/>
          <w:b/>
          <w:bCs/>
          <w:color w:val="auto"/>
          <w:sz w:val="40"/>
          <w:szCs w:val="40"/>
          <w:highlight w:val="yellow"/>
          <w:lang w:eastAsia="en-US"/>
        </w:rPr>
        <w:t>XY</w:t>
      </w:r>
    </w:p>
    <w:p w14:paraId="4FD14416" w14:textId="77777777" w:rsidR="005A3C20" w:rsidRPr="005A3C20" w:rsidRDefault="005A3C20" w:rsidP="005A3C20">
      <w:pPr>
        <w:spacing w:after="0" w:line="240" w:lineRule="auto"/>
        <w:jc w:val="center"/>
        <w:rPr>
          <w:rFonts w:ascii="Times New Roman" w:hAnsi="Times New Roman" w:cs="Times New Roman"/>
          <w:b/>
          <w:bCs/>
          <w:color w:val="auto"/>
          <w:sz w:val="40"/>
          <w:szCs w:val="40"/>
          <w:lang w:eastAsia="en-US"/>
        </w:rPr>
      </w:pPr>
      <w:r w:rsidRPr="005A3C20">
        <w:rPr>
          <w:rFonts w:ascii="Times New Roman" w:hAnsi="Times New Roman" w:cs="Times New Roman"/>
          <w:b/>
          <w:bCs/>
          <w:color w:val="auto"/>
          <w:sz w:val="40"/>
          <w:szCs w:val="40"/>
          <w:highlight w:val="yellow"/>
          <w:lang w:eastAsia="en-US"/>
        </w:rPr>
        <w:t>VW</w:t>
      </w:r>
    </w:p>
    <w:p w14:paraId="2A2DD5F0" w14:textId="77777777" w:rsidR="005A3C20" w:rsidRPr="005A3C20" w:rsidRDefault="005A3C20" w:rsidP="005A3C20">
      <w:pPr>
        <w:spacing w:after="0" w:line="240" w:lineRule="auto"/>
        <w:jc w:val="center"/>
        <w:rPr>
          <w:rFonts w:ascii="Times New Roman" w:hAnsi="Times New Roman" w:cs="Times New Roman"/>
          <w:b/>
          <w:bCs/>
          <w:color w:val="auto"/>
          <w:sz w:val="40"/>
          <w:szCs w:val="40"/>
          <w:lang w:eastAsia="en-US"/>
        </w:rPr>
      </w:pPr>
      <w:r w:rsidRPr="005A3C20">
        <w:rPr>
          <w:rFonts w:ascii="Times New Roman" w:hAnsi="Times New Roman" w:cs="Times New Roman"/>
          <w:b/>
          <w:bCs/>
          <w:color w:val="auto"/>
          <w:sz w:val="40"/>
          <w:szCs w:val="40"/>
          <w:lang w:eastAsia="en-US"/>
        </w:rPr>
        <w:t>on his habilitation application</w:t>
      </w:r>
    </w:p>
    <w:p w14:paraId="164453CD"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564F9A37" w14:textId="77777777" w:rsidR="005A3C20" w:rsidRPr="005A3C20" w:rsidRDefault="005A3C20" w:rsidP="005A3C20">
      <w:pPr>
        <w:keepNext/>
        <w:keepLines/>
        <w:spacing w:before="240" w:after="0"/>
        <w:outlineLvl w:val="0"/>
        <w:rPr>
          <w:rFonts w:ascii="Times New Roman" w:eastAsia="Times New Roman" w:hAnsi="Times New Roman" w:cs="Times New Roman"/>
          <w:b/>
          <w:bCs/>
          <w:color w:val="2E74B5"/>
          <w:sz w:val="32"/>
          <w:szCs w:val="32"/>
          <w:lang w:eastAsia="en-US"/>
        </w:rPr>
      </w:pPr>
      <w:r w:rsidRPr="005A3C20">
        <w:rPr>
          <w:rFonts w:ascii="Times New Roman" w:eastAsia="Times New Roman" w:hAnsi="Times New Roman" w:cs="Times New Roman"/>
          <w:b/>
          <w:bCs/>
          <w:color w:val="2E74B5"/>
          <w:sz w:val="32"/>
          <w:szCs w:val="32"/>
          <w:lang w:eastAsia="en-US"/>
        </w:rPr>
        <w:t>I. Evaluation of the candidate's habitus</w:t>
      </w:r>
    </w:p>
    <w:p w14:paraId="46DC1968"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04C77411" w14:textId="77777777" w:rsidR="005A3C20" w:rsidRPr="005A3C20" w:rsidRDefault="005A3C20" w:rsidP="005A3C20">
      <w:pPr>
        <w:spacing w:after="0" w:line="240" w:lineRule="auto"/>
        <w:jc w:val="both"/>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lang w:eastAsia="en-US"/>
        </w:rPr>
        <w:t>The conditions for habilitation at the Doctoral School of Materials Science and Technology at Óbuda University are set out in the "ÓBUDÁI EGYETEM DOKTORI ÉS HABILITÁCIÓS SZABÁLYZATA" (Óbuda University Doctoral and Habilitation Regulations), specifically in Appendix H2) "Minimum requirements for initiating the habilitation procedure". The applicant initiated his habilitation in the field of technical sciences, in the discipline of materials science and technology, so I examined the fulfillment of the minimum requirements in accordance with the conditions applicable to the technical discipline.</w:t>
      </w:r>
    </w:p>
    <w:p w14:paraId="72BC5603" w14:textId="77777777" w:rsidR="005A3C20" w:rsidRPr="005A3C20" w:rsidRDefault="005A3C20" w:rsidP="005A3C20">
      <w:pPr>
        <w:spacing w:after="0" w:line="240" w:lineRule="auto"/>
        <w:jc w:val="both"/>
        <w:rPr>
          <w:rFonts w:ascii="Times New Roman" w:hAnsi="Times New Roman" w:cs="Times New Roman"/>
          <w:color w:val="auto"/>
          <w:sz w:val="24"/>
          <w:szCs w:val="24"/>
          <w:lang w:eastAsia="en-US"/>
        </w:rPr>
      </w:pPr>
    </w:p>
    <w:p w14:paraId="3E3CA6E1" w14:textId="77777777" w:rsidR="005A3C20" w:rsidRPr="005A3C20" w:rsidRDefault="005A3C20" w:rsidP="005A3C20">
      <w:pPr>
        <w:spacing w:after="0" w:line="240" w:lineRule="auto"/>
        <w:jc w:val="both"/>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 xml:space="preserve">In his application, the candidate presents a clear, detailed, and credible overview of his compliance with the minimum requirements. </w:t>
      </w:r>
    </w:p>
    <w:p w14:paraId="37DACDE5"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6019A0F5"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lang w:eastAsia="en-US"/>
        </w:rPr>
        <w:t>Annex H2 of the regulations stipulates the following conditions:</w:t>
      </w:r>
    </w:p>
    <w:p w14:paraId="5240BDE1"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18C149A4" w14:textId="77777777" w:rsidR="005A3C20" w:rsidRPr="005A3C20" w:rsidRDefault="005A3C20" w:rsidP="005A3C20">
      <w:pPr>
        <w:spacing w:after="0" w:line="240" w:lineRule="auto"/>
        <w:rPr>
          <w:rFonts w:ascii="Times New Roman" w:hAnsi="Times New Roman" w:cs="Times New Roman"/>
          <w:b/>
          <w:bCs/>
          <w:i/>
          <w:color w:val="auto"/>
          <w:sz w:val="24"/>
          <w:szCs w:val="24"/>
          <w:lang w:eastAsia="en-US"/>
        </w:rPr>
      </w:pPr>
      <w:r w:rsidRPr="005A3C20">
        <w:rPr>
          <w:rFonts w:ascii="Times New Roman" w:hAnsi="Times New Roman" w:cs="Times New Roman"/>
          <w:b/>
          <w:bCs/>
          <w:i/>
          <w:color w:val="auto"/>
          <w:sz w:val="24"/>
          <w:szCs w:val="24"/>
          <w:lang w:eastAsia="en-US"/>
        </w:rPr>
        <w:t>1A. MINIMUM REQUIREMENTS FOR SCIENTIFIC AND PROFESSIONAL CREATIVE ACTIVITY IN THE FIELD OF ENGINEERING AND ARTS (</w:t>
      </w:r>
      <w:bookmarkStart w:id="0" w:name="_Hlk181100464"/>
      <w:r w:rsidRPr="005A3C20">
        <w:rPr>
          <w:rFonts w:ascii="Times New Roman" w:hAnsi="Times New Roman" w:cs="Times New Roman"/>
          <w:b/>
          <w:bCs/>
          <w:i/>
          <w:color w:val="auto"/>
          <w:sz w:val="24"/>
          <w:szCs w:val="24"/>
          <w:lang w:eastAsia="en-US"/>
        </w:rPr>
        <w:t xml:space="preserve"> )</w:t>
      </w:r>
      <w:bookmarkEnd w:id="0"/>
      <w:r w:rsidRPr="005A3C20">
        <w:rPr>
          <w:rFonts w:ascii="Times New Roman" w:hAnsi="Times New Roman" w:cs="Times New Roman"/>
          <w:b/>
          <w:bCs/>
          <w:i/>
          <w:color w:val="auto"/>
          <w:sz w:val="24"/>
          <w:szCs w:val="24"/>
          <w:lang w:eastAsia="en-US"/>
        </w:rPr>
        <w:t xml:space="preserve"> (IN THE FIELD OF ENGINEERING AND ARTS, EXCEPT FOR MILITARY ENGINEERING)</w:t>
      </w:r>
    </w:p>
    <w:p w14:paraId="4A32D771"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p>
    <w:p w14:paraId="1B7FF31A"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1) has 20 published scientific publications according to MTMT, of which at least 12 are in a foreign language,</w:t>
      </w:r>
    </w:p>
    <w:p w14:paraId="169DF940"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the candidate has 125 scientific publications in the MTMT, of which 34 are in foreign languages</w:t>
      </w:r>
    </w:p>
    <w:p w14:paraId="456FC6B2"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2) has 8 journal articles listed in Web of Science, Scopus, or other recognized subject-specific databases;</w:t>
      </w:r>
    </w:p>
    <w:p w14:paraId="6C266836"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Scopus: 14, WoS: 1,</w:t>
      </w:r>
    </w:p>
    <w:p w14:paraId="1878DFBF"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3) there are 2 articles (</w:t>
      </w:r>
      <w:r w:rsidRPr="005A3C20">
        <w:rPr>
          <w:rFonts w:ascii="Times New Roman" w:hAnsi="Times New Roman" w:cs="Times New Roman"/>
          <w:b/>
          <w:bCs/>
          <w:i/>
          <w:color w:val="auto"/>
          <w:sz w:val="24"/>
          <w:szCs w:val="24"/>
          <w:lang w:eastAsia="en-US"/>
        </w:rPr>
        <w:t>5 in the field of materials science</w:t>
      </w:r>
      <w:r w:rsidRPr="005A3C20">
        <w:rPr>
          <w:rFonts w:ascii="Times New Roman" w:hAnsi="Times New Roman" w:cs="Times New Roman"/>
          <w:i/>
          <w:color w:val="auto"/>
          <w:sz w:val="24"/>
          <w:szCs w:val="24"/>
          <w:lang w:eastAsia="en-US"/>
        </w:rPr>
        <w:t>) published in journals with impact factors;</w:t>
      </w:r>
    </w:p>
    <w:p w14:paraId="702C6D3D"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6</w:t>
      </w:r>
    </w:p>
    <w:p w14:paraId="7367A89B"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4) Among your articles, there are single-author and multi-author articles. If there are more than four co-authors, please state your own contribution.</w:t>
      </w:r>
    </w:p>
    <w:p w14:paraId="6ABC2E6E"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single-authored: 11, multi-authored: 10</w:t>
      </w:r>
    </w:p>
    <w:p w14:paraId="504E0FFF"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5) has 10 scientific publications in the MTMT database that were published after obtaining a doctoral (PhD) degree;</w:t>
      </w:r>
    </w:p>
    <w:p w14:paraId="5DC881E7"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25</w:t>
      </w:r>
    </w:p>
    <w:p w14:paraId="702C53B5"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6) There are 20 independent MTMT references, including references to Web of Science or Scopus</w:t>
      </w:r>
    </w:p>
    <w:p w14:paraId="6F9429F5"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w:t>
      </w:r>
    </w:p>
    <w:p w14:paraId="221A88BA"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WoS 27, Scopus 33</w:t>
      </w:r>
    </w:p>
    <w:p w14:paraId="6EFC109F" w14:textId="77777777" w:rsidR="005A3C20" w:rsidRPr="005A3C20" w:rsidRDefault="005A3C20" w:rsidP="005A3C20">
      <w:pPr>
        <w:spacing w:after="0" w:line="240" w:lineRule="auto"/>
        <w:rPr>
          <w:rFonts w:ascii="Times New Roman" w:hAnsi="Times New Roman" w:cs="Times New Roman"/>
          <w:b/>
          <w:color w:val="auto"/>
          <w:sz w:val="24"/>
          <w:szCs w:val="24"/>
          <w:lang w:eastAsia="en-US"/>
        </w:rPr>
      </w:pPr>
    </w:p>
    <w:p w14:paraId="5716A7C9" w14:textId="77777777" w:rsidR="005A3C20" w:rsidRPr="005A3C20" w:rsidRDefault="005A3C20" w:rsidP="005A3C20">
      <w:pPr>
        <w:spacing w:after="0" w:line="240" w:lineRule="auto"/>
        <w:rPr>
          <w:rFonts w:ascii="Times New Roman" w:hAnsi="Times New Roman" w:cs="Times New Roman"/>
          <w:b/>
          <w:i/>
          <w:color w:val="auto"/>
          <w:sz w:val="24"/>
          <w:szCs w:val="24"/>
          <w:lang w:eastAsia="en-US"/>
        </w:rPr>
      </w:pPr>
      <w:r w:rsidRPr="005A3C20">
        <w:rPr>
          <w:rFonts w:ascii="Times New Roman" w:hAnsi="Times New Roman" w:cs="Times New Roman"/>
          <w:b/>
          <w:i/>
          <w:color w:val="auto"/>
          <w:sz w:val="24"/>
          <w:szCs w:val="24"/>
          <w:highlight w:val="yellow"/>
          <w:lang w:eastAsia="en-US"/>
        </w:rPr>
        <w:lastRenderedPageBreak/>
        <w:t>Assessment: the applicant meets</w:t>
      </w:r>
      <w:r w:rsidRPr="005A3C20">
        <w:rPr>
          <w:rFonts w:ascii="Times New Roman" w:hAnsi="Times New Roman" w:cs="Times New Roman"/>
          <w:b/>
          <w:bCs/>
          <w:i/>
          <w:color w:val="auto"/>
          <w:sz w:val="24"/>
          <w:szCs w:val="24"/>
          <w:highlight w:val="yellow"/>
          <w:lang w:eastAsia="en-US"/>
        </w:rPr>
        <w:t xml:space="preserve"> the requirements specified </w:t>
      </w:r>
      <w:r w:rsidRPr="005A3C20">
        <w:rPr>
          <w:rFonts w:ascii="Times New Roman" w:hAnsi="Times New Roman" w:cs="Times New Roman"/>
          <w:b/>
          <w:i/>
          <w:color w:val="auto"/>
          <w:sz w:val="24"/>
          <w:szCs w:val="24"/>
          <w:highlight w:val="yellow"/>
          <w:lang w:eastAsia="en-US"/>
        </w:rPr>
        <w:t xml:space="preserve">in 1A. </w:t>
      </w:r>
      <w:r w:rsidRPr="005A3C20">
        <w:rPr>
          <w:rFonts w:ascii="Times New Roman" w:hAnsi="Times New Roman" w:cs="Times New Roman"/>
          <w:b/>
          <w:bCs/>
          <w:i/>
          <w:color w:val="auto"/>
          <w:sz w:val="24"/>
          <w:szCs w:val="24"/>
          <w:highlight w:val="yellow"/>
          <w:lang w:eastAsia="en-US"/>
        </w:rPr>
        <w:t>SCIENTIFIC AND PROFESSIONAL CREATIVE ACTIVITY</w:t>
      </w:r>
      <w:r w:rsidRPr="005A3C20">
        <w:rPr>
          <w:rFonts w:ascii="Times New Roman" w:hAnsi="Times New Roman" w:cs="Times New Roman"/>
          <w:b/>
          <w:i/>
          <w:color w:val="auto"/>
          <w:sz w:val="24"/>
          <w:szCs w:val="24"/>
          <w:highlight w:val="yellow"/>
          <w:lang w:eastAsia="en-US"/>
        </w:rPr>
        <w:t>.</w:t>
      </w:r>
    </w:p>
    <w:p w14:paraId="1B2FA5F6"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0DFE7CFA"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770D358B" w14:textId="77777777" w:rsidR="005A3C20" w:rsidRPr="005A3C20" w:rsidRDefault="005A3C20" w:rsidP="005A3C20">
      <w:pPr>
        <w:spacing w:after="0" w:line="240" w:lineRule="auto"/>
        <w:rPr>
          <w:rFonts w:ascii="Times New Roman" w:hAnsi="Times New Roman" w:cs="Times New Roman"/>
          <w:b/>
          <w:bCs/>
          <w:i/>
          <w:color w:val="auto"/>
          <w:sz w:val="24"/>
          <w:szCs w:val="24"/>
          <w:lang w:eastAsia="en-US"/>
        </w:rPr>
      </w:pPr>
      <w:r w:rsidRPr="005A3C20">
        <w:rPr>
          <w:rFonts w:ascii="Times New Roman" w:hAnsi="Times New Roman" w:cs="Times New Roman"/>
          <w:b/>
          <w:bCs/>
          <w:i/>
          <w:color w:val="auto"/>
          <w:sz w:val="24"/>
          <w:szCs w:val="24"/>
          <w:lang w:eastAsia="en-US"/>
        </w:rPr>
        <w:t>2. MINIMUM REQUIREMENTS FOR TEACHING ACTIVITIES</w:t>
      </w:r>
    </w:p>
    <w:p w14:paraId="50CC1493"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A prerequisite for initiating the habilitation procedure is that the applicant's teaching-related activities meet the following minimum requirements.</w:t>
      </w:r>
    </w:p>
    <w:p w14:paraId="403E27A4"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p>
    <w:p w14:paraId="2B83890F"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1) At least 5 semesters of higher education teaching activities included in the curriculum and actually taught</w:t>
      </w:r>
    </w:p>
    <w:p w14:paraId="702DCD0D"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w:t>
      </w:r>
    </w:p>
    <w:p w14:paraId="28206C4D"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This has been taught since 1995, as evidenced by authentic documents</w:t>
      </w:r>
    </w:p>
    <w:p w14:paraId="7EE7941F"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2) To demonstrate their ability to develop teaching materials, applicants may submit textbooks, lecture notes, teaching</w:t>
      </w:r>
    </w:p>
    <w:p w14:paraId="152A546A"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or reference books written by the applicant. In the absence of these, a detailed description of a course</w:t>
      </w:r>
    </w:p>
    <w:p w14:paraId="13F51065"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and at least one lecture material</w:t>
      </w:r>
    </w:p>
    <w:p w14:paraId="3B82BAC6"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w:t>
      </w:r>
    </w:p>
    <w:p w14:paraId="21440DBB" w14:textId="77777777" w:rsidR="005A3C20" w:rsidRPr="005A3C20" w:rsidRDefault="005A3C20" w:rsidP="005A3C20">
      <w:pPr>
        <w:spacing w:after="0" w:line="240" w:lineRule="auto"/>
        <w:ind w:left="708"/>
        <w:rPr>
          <w:rFonts w:ascii="Times New Roman" w:hAnsi="Times New Roman" w:cs="Times New Roman"/>
          <w:color w:val="auto"/>
          <w:sz w:val="24"/>
          <w:szCs w:val="24"/>
          <w:highlight w:val="yellow"/>
          <w:lang w:eastAsia="en-US"/>
        </w:rPr>
      </w:pPr>
      <w:r w:rsidRPr="005A3C20">
        <w:rPr>
          <w:rFonts w:ascii="Times New Roman" w:hAnsi="Times New Roman" w:cs="Times New Roman"/>
          <w:color w:val="auto"/>
          <w:sz w:val="24"/>
          <w:szCs w:val="24"/>
          <w:highlight w:val="yellow"/>
          <w:lang w:eastAsia="en-US"/>
        </w:rPr>
        <w:t>Establishment and launch of 4 subjects</w:t>
      </w:r>
    </w:p>
    <w:p w14:paraId="4ACF8391" w14:textId="77777777" w:rsidR="005A3C20" w:rsidRPr="005A3C20" w:rsidRDefault="005A3C20" w:rsidP="005A3C20">
      <w:pPr>
        <w:spacing w:after="0" w:line="240" w:lineRule="auto"/>
        <w:ind w:left="708"/>
        <w:rPr>
          <w:rFonts w:ascii="Times New Roman" w:hAnsi="Times New Roman" w:cs="Times New Roman"/>
          <w:color w:val="auto"/>
          <w:sz w:val="24"/>
          <w:szCs w:val="24"/>
          <w:highlight w:val="yellow"/>
          <w:lang w:eastAsia="en-US"/>
        </w:rPr>
      </w:pPr>
      <w:r w:rsidRPr="005A3C20">
        <w:rPr>
          <w:rFonts w:ascii="Times New Roman" w:hAnsi="Times New Roman" w:cs="Times New Roman"/>
          <w:color w:val="auto"/>
          <w:sz w:val="24"/>
          <w:szCs w:val="24"/>
          <w:highlight w:val="yellow"/>
          <w:lang w:eastAsia="en-US"/>
        </w:rPr>
        <w:t>4 Editor and author of textbooks and numerous specialist book series</w:t>
      </w:r>
    </w:p>
    <w:p w14:paraId="15F73A34"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2 e-learning teaching materials</w:t>
      </w:r>
    </w:p>
    <w:p w14:paraId="48809F47"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096B3E17" w14:textId="77777777" w:rsidR="005A3C20" w:rsidRPr="005A3C20" w:rsidRDefault="005A3C20" w:rsidP="005A3C20">
      <w:pPr>
        <w:spacing w:after="0" w:line="240" w:lineRule="auto"/>
        <w:rPr>
          <w:rFonts w:ascii="Times New Roman" w:hAnsi="Times New Roman" w:cs="Times New Roman"/>
          <w:b/>
          <w:i/>
          <w:color w:val="auto"/>
          <w:sz w:val="24"/>
          <w:szCs w:val="24"/>
          <w:lang w:eastAsia="en-US"/>
        </w:rPr>
      </w:pPr>
      <w:r w:rsidRPr="005A3C20">
        <w:rPr>
          <w:rFonts w:ascii="Times New Roman" w:hAnsi="Times New Roman" w:cs="Times New Roman"/>
          <w:b/>
          <w:i/>
          <w:color w:val="auto"/>
          <w:sz w:val="24"/>
          <w:szCs w:val="24"/>
          <w:highlight w:val="yellow"/>
          <w:lang w:eastAsia="en-US"/>
        </w:rPr>
        <w:t>Evaluation: the applicant meets</w:t>
      </w:r>
      <w:r w:rsidRPr="005A3C20">
        <w:rPr>
          <w:rFonts w:ascii="Times New Roman" w:hAnsi="Times New Roman" w:cs="Times New Roman"/>
          <w:b/>
          <w:bCs/>
          <w:i/>
          <w:color w:val="auto"/>
          <w:sz w:val="24"/>
          <w:szCs w:val="24"/>
          <w:highlight w:val="yellow"/>
          <w:lang w:eastAsia="en-US"/>
        </w:rPr>
        <w:t xml:space="preserve"> the requirements of EDUCATIONAL ACTIVITY</w:t>
      </w:r>
      <w:r w:rsidRPr="005A3C20">
        <w:rPr>
          <w:rFonts w:ascii="Times New Roman" w:hAnsi="Times New Roman" w:cs="Times New Roman"/>
          <w:b/>
          <w:i/>
          <w:color w:val="auto"/>
          <w:sz w:val="24"/>
          <w:szCs w:val="24"/>
          <w:highlight w:val="yellow"/>
          <w:lang w:eastAsia="en-US"/>
        </w:rPr>
        <w:t xml:space="preserve"> 2.</w:t>
      </w:r>
    </w:p>
    <w:p w14:paraId="72399CEB"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2745D5CA"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3D2767F2" w14:textId="77777777" w:rsidR="005A3C20" w:rsidRPr="005A3C20" w:rsidRDefault="005A3C20" w:rsidP="005A3C20">
      <w:pPr>
        <w:spacing w:after="0" w:line="240" w:lineRule="auto"/>
        <w:rPr>
          <w:rFonts w:ascii="Times New Roman" w:hAnsi="Times New Roman" w:cs="Times New Roman"/>
          <w:b/>
          <w:bCs/>
          <w:i/>
          <w:color w:val="auto"/>
          <w:sz w:val="24"/>
          <w:szCs w:val="24"/>
          <w:lang w:eastAsia="en-US"/>
        </w:rPr>
      </w:pPr>
      <w:r w:rsidRPr="005A3C20">
        <w:rPr>
          <w:rFonts w:ascii="Times New Roman" w:hAnsi="Times New Roman" w:cs="Times New Roman"/>
          <w:b/>
          <w:bCs/>
          <w:i/>
          <w:color w:val="auto"/>
          <w:sz w:val="24"/>
          <w:szCs w:val="24"/>
          <w:lang w:eastAsia="en-US"/>
        </w:rPr>
        <w:t>3. PROFESSIONAL PUBLIC ACTIVITIES OF THE</w:t>
      </w:r>
      <w:bookmarkStart w:id="1" w:name="_Hlk181100264"/>
      <w:r w:rsidRPr="005A3C20">
        <w:rPr>
          <w:rFonts w:ascii="Times New Roman" w:hAnsi="Times New Roman" w:cs="Times New Roman"/>
          <w:b/>
          <w:bCs/>
          <w:i/>
          <w:color w:val="auto"/>
          <w:sz w:val="24"/>
          <w:szCs w:val="24"/>
          <w:lang w:eastAsia="en-US"/>
        </w:rPr>
        <w:t xml:space="preserve"> </w:t>
      </w:r>
      <w:bookmarkEnd w:id="1"/>
      <w:r w:rsidRPr="005A3C20">
        <w:rPr>
          <w:rFonts w:ascii="Times New Roman" w:hAnsi="Times New Roman" w:cs="Times New Roman"/>
          <w:b/>
          <w:bCs/>
          <w:i/>
          <w:color w:val="auto"/>
          <w:sz w:val="24"/>
          <w:szCs w:val="24"/>
          <w:lang w:eastAsia="en-US"/>
        </w:rPr>
        <w:t xml:space="preserve"> MINIMUM REQUIREMENTS</w:t>
      </w:r>
    </w:p>
    <w:p w14:paraId="2BCB8648"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The condition for initiating the habilitation procedure is that the applicant can demonstrate activity in at least 5 of the following areas:</w:t>
      </w:r>
    </w:p>
    <w:p w14:paraId="39EB4A0E"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p>
    <w:p w14:paraId="1284C305"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a) participation in the process of academic qualification (PhD, DLA, university habilitation, MTA doctoral proceedings as an opponent or committee member),</w:t>
      </w:r>
    </w:p>
    <w:p w14:paraId="0A3A58AF"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participation in PhD processes</w:t>
      </w:r>
    </w:p>
    <w:p w14:paraId="7B68D816"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b) membership in domestic and international scientific or artistic professional committees, societies, and bodies;</w:t>
      </w:r>
    </w:p>
    <w:p w14:paraId="0036ABC6"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2 bodies</w:t>
      </w:r>
    </w:p>
    <w:p w14:paraId="4C686E12"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c) officer of domestic and international scientific or artistic professional committees, societies, bodies;</w:t>
      </w:r>
    </w:p>
    <w:p w14:paraId="5D5389A5"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Chair of MET</w:t>
      </w:r>
    </w:p>
    <w:p w14:paraId="68D476C0"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d) documented participation in scientific organizations in the field, connections with related professions;</w:t>
      </w:r>
    </w:p>
    <w:p w14:paraId="39DC8E99"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outstanding, proven at both domestic and international level</w:t>
      </w:r>
    </w:p>
    <w:p w14:paraId="5D575E2B"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e) delegated or elected officer or member of national bodies (MAB, FTT, OTKA, MTA, MRK, MMA professional committee, etc.);</w:t>
      </w:r>
    </w:p>
    <w:p w14:paraId="7BC4889C"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outstanding, 4 national bodies</w:t>
      </w:r>
    </w:p>
    <w:p w14:paraId="3DB9C594"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f) participation in the program committee or organizing committee of congresses and conferences, chairing conferences or sections, giving plenary/opening/keynote speeches upon request;</w:t>
      </w:r>
    </w:p>
    <w:p w14:paraId="1ADD90D1"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outstanding, more than 20</w:t>
      </w:r>
    </w:p>
    <w:p w14:paraId="4109516E"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g) member of the editorial board of journals and series;</w:t>
      </w:r>
    </w:p>
    <w:p w14:paraId="1D85C8F2"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2 editorial board memberships</w:t>
      </w:r>
    </w:p>
    <w:p w14:paraId="307AB98B"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lastRenderedPageBreak/>
        <w:t>h) participation in committees evaluating applications (evaluation), proofreading books and journals,</w:t>
      </w:r>
    </w:p>
    <w:p w14:paraId="6F2CC3DD"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outstanding, proofreading of 5 journals</w:t>
      </w:r>
    </w:p>
    <w:p w14:paraId="2362E23C" w14:textId="77777777" w:rsidR="005A3C20" w:rsidRPr="005A3C20" w:rsidRDefault="005A3C20" w:rsidP="005A3C20">
      <w:pPr>
        <w:spacing w:after="0" w:line="240" w:lineRule="auto"/>
        <w:rPr>
          <w:rFonts w:ascii="Times New Roman" w:hAnsi="Times New Roman" w:cs="Times New Roman"/>
          <w:i/>
          <w:color w:val="auto"/>
          <w:sz w:val="24"/>
          <w:szCs w:val="24"/>
          <w:lang w:eastAsia="en-US"/>
        </w:rPr>
      </w:pPr>
      <w:r w:rsidRPr="005A3C20">
        <w:rPr>
          <w:rFonts w:ascii="Times New Roman" w:hAnsi="Times New Roman" w:cs="Times New Roman"/>
          <w:i/>
          <w:color w:val="auto"/>
          <w:sz w:val="24"/>
          <w:szCs w:val="24"/>
          <w:lang w:eastAsia="en-US"/>
        </w:rPr>
        <w:t>i) professional awards and prizes:</w:t>
      </w:r>
    </w:p>
    <w:p w14:paraId="238DCF78" w14:textId="77777777" w:rsidR="005A3C20" w:rsidRPr="005A3C20" w:rsidRDefault="005A3C20" w:rsidP="005A3C20">
      <w:pPr>
        <w:spacing w:after="0" w:line="240" w:lineRule="auto"/>
        <w:ind w:left="708"/>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4 awards</w:t>
      </w:r>
    </w:p>
    <w:p w14:paraId="125D06DD"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15DCFEB7" w14:textId="77777777" w:rsidR="005A3C20" w:rsidRPr="005A3C20" w:rsidRDefault="005A3C20" w:rsidP="005A3C20">
      <w:pPr>
        <w:spacing w:after="0" w:line="240" w:lineRule="auto"/>
        <w:rPr>
          <w:rFonts w:ascii="Times New Roman" w:hAnsi="Times New Roman" w:cs="Times New Roman"/>
          <w:b/>
          <w:i/>
          <w:color w:val="auto"/>
          <w:sz w:val="24"/>
          <w:szCs w:val="24"/>
          <w:lang w:eastAsia="en-US"/>
        </w:rPr>
      </w:pPr>
      <w:r w:rsidRPr="005A3C20">
        <w:rPr>
          <w:rFonts w:ascii="Times New Roman" w:hAnsi="Times New Roman" w:cs="Times New Roman"/>
          <w:b/>
          <w:i/>
          <w:color w:val="auto"/>
          <w:sz w:val="24"/>
          <w:szCs w:val="24"/>
          <w:highlight w:val="yellow"/>
          <w:lang w:eastAsia="en-US"/>
        </w:rPr>
        <w:t xml:space="preserve">Evaluation: the applicant's 3. </w:t>
      </w:r>
      <w:r w:rsidRPr="005A3C20">
        <w:rPr>
          <w:rFonts w:ascii="Times New Roman" w:hAnsi="Times New Roman" w:cs="Times New Roman"/>
          <w:b/>
          <w:bCs/>
          <w:i/>
          <w:color w:val="auto"/>
          <w:sz w:val="24"/>
          <w:szCs w:val="24"/>
          <w:highlight w:val="yellow"/>
          <w:lang w:eastAsia="en-US"/>
        </w:rPr>
        <w:t xml:space="preserve">PROFESSIONAL PUBLIC ACTIVITIES </w:t>
      </w:r>
      <w:r w:rsidRPr="005A3C20">
        <w:rPr>
          <w:rFonts w:ascii="Times New Roman" w:hAnsi="Times New Roman" w:cs="Times New Roman"/>
          <w:b/>
          <w:i/>
          <w:color w:val="auto"/>
          <w:sz w:val="24"/>
          <w:szCs w:val="24"/>
          <w:highlight w:val="yellow"/>
          <w:lang w:eastAsia="en-US"/>
        </w:rPr>
        <w:t>are documented in 8 areas, thus fulfilling the requirements.</w:t>
      </w:r>
    </w:p>
    <w:p w14:paraId="5A246F52"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42CF8983"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2EDB2F92" w14:textId="77777777" w:rsidR="005A3C20" w:rsidRPr="005A3C20" w:rsidRDefault="005A3C20" w:rsidP="005A3C20">
      <w:pPr>
        <w:keepNext/>
        <w:keepLines/>
        <w:spacing w:before="240" w:after="0"/>
        <w:outlineLvl w:val="0"/>
        <w:rPr>
          <w:rFonts w:ascii="Times New Roman" w:eastAsia="Times New Roman" w:hAnsi="Times New Roman" w:cs="Times New Roman"/>
          <w:b/>
          <w:bCs/>
          <w:color w:val="2E74B5"/>
          <w:sz w:val="32"/>
          <w:szCs w:val="32"/>
          <w:lang w:eastAsia="en-US"/>
        </w:rPr>
      </w:pPr>
      <w:r w:rsidRPr="005A3C20">
        <w:rPr>
          <w:rFonts w:ascii="Times New Roman" w:eastAsia="Times New Roman" w:hAnsi="Times New Roman" w:cs="Times New Roman"/>
          <w:b/>
          <w:bCs/>
          <w:color w:val="2E74B5"/>
          <w:sz w:val="32"/>
          <w:szCs w:val="32"/>
          <w:lang w:eastAsia="en-US"/>
        </w:rPr>
        <w:t>II. Evaluation of the habilitation thesis and dissertations</w:t>
      </w:r>
    </w:p>
    <w:p w14:paraId="29BCCABC" w14:textId="77777777" w:rsidR="005A3C20" w:rsidRPr="005A3C20" w:rsidRDefault="005A3C20" w:rsidP="005A3C20">
      <w:pPr>
        <w:spacing w:after="0" w:line="240" w:lineRule="auto"/>
        <w:jc w:val="both"/>
        <w:rPr>
          <w:rFonts w:ascii="Times New Roman" w:hAnsi="Times New Roman" w:cs="Times New Roman"/>
          <w:color w:val="auto"/>
          <w:sz w:val="24"/>
          <w:szCs w:val="24"/>
          <w:lang w:eastAsia="en-US"/>
        </w:rPr>
      </w:pPr>
    </w:p>
    <w:p w14:paraId="4ABA47D7" w14:textId="77777777" w:rsidR="005A3C20" w:rsidRPr="005A3C20" w:rsidRDefault="005A3C20" w:rsidP="005A3C20">
      <w:pPr>
        <w:spacing w:after="0" w:line="240" w:lineRule="auto"/>
        <w:jc w:val="both"/>
        <w:rPr>
          <w:rFonts w:ascii="Times New Roman" w:hAnsi="Times New Roman" w:cs="Times New Roman"/>
          <w:color w:val="auto"/>
          <w:sz w:val="24"/>
          <w:szCs w:val="24"/>
          <w:highlight w:val="yellow"/>
          <w:lang w:eastAsia="en-US"/>
        </w:rPr>
      </w:pPr>
      <w:r w:rsidRPr="005A3C20">
        <w:rPr>
          <w:rFonts w:ascii="Times New Roman" w:hAnsi="Times New Roman" w:cs="Times New Roman"/>
          <w:color w:val="auto"/>
          <w:sz w:val="24"/>
          <w:szCs w:val="24"/>
          <w:highlight w:val="yellow"/>
          <w:lang w:eastAsia="en-US"/>
        </w:rPr>
        <w:t>Evaluation of the professional content of the habilitation thesis booklet, questions.</w:t>
      </w:r>
    </w:p>
    <w:p w14:paraId="6762F020" w14:textId="77777777" w:rsidR="005A3C20" w:rsidRPr="005A3C20" w:rsidRDefault="005A3C20" w:rsidP="005A3C20">
      <w:pPr>
        <w:spacing w:after="0" w:line="240" w:lineRule="auto"/>
        <w:jc w:val="both"/>
        <w:rPr>
          <w:rFonts w:ascii="Times New Roman" w:hAnsi="Times New Roman" w:cs="Times New Roman"/>
          <w:color w:val="auto"/>
          <w:sz w:val="24"/>
          <w:szCs w:val="24"/>
          <w:highlight w:val="yellow"/>
          <w:lang w:eastAsia="en-US"/>
        </w:rPr>
      </w:pPr>
    </w:p>
    <w:p w14:paraId="59A2E07A" w14:textId="77777777" w:rsidR="005A3C20" w:rsidRPr="005A3C20" w:rsidRDefault="005A3C20" w:rsidP="005A3C20">
      <w:pPr>
        <w:spacing w:after="0" w:line="240" w:lineRule="auto"/>
        <w:jc w:val="both"/>
        <w:rPr>
          <w:rFonts w:ascii="Times New Roman" w:hAnsi="Times New Roman" w:cs="Times New Roman"/>
          <w:color w:val="auto"/>
          <w:sz w:val="24"/>
          <w:szCs w:val="24"/>
          <w:lang w:eastAsia="en-US"/>
        </w:rPr>
      </w:pPr>
    </w:p>
    <w:p w14:paraId="588A94E4"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577ED03C" w14:textId="77777777" w:rsidR="005A3C20" w:rsidRPr="005A3C20" w:rsidRDefault="005A3C20" w:rsidP="005A3C20">
      <w:pPr>
        <w:keepNext/>
        <w:keepLines/>
        <w:spacing w:before="240" w:after="0"/>
        <w:outlineLvl w:val="0"/>
        <w:rPr>
          <w:rFonts w:ascii="Times New Roman" w:eastAsia="Times New Roman" w:hAnsi="Times New Roman" w:cs="Times New Roman"/>
          <w:b/>
          <w:bCs/>
          <w:color w:val="2E74B5"/>
          <w:sz w:val="32"/>
          <w:szCs w:val="32"/>
          <w:lang w:eastAsia="en-US"/>
        </w:rPr>
      </w:pPr>
      <w:r w:rsidRPr="005A3C20">
        <w:rPr>
          <w:rFonts w:ascii="Times New Roman" w:eastAsia="Times New Roman" w:hAnsi="Times New Roman" w:cs="Times New Roman"/>
          <w:b/>
          <w:bCs/>
          <w:color w:val="2E74B5"/>
          <w:sz w:val="32"/>
          <w:szCs w:val="32"/>
          <w:lang w:eastAsia="en-US"/>
        </w:rPr>
        <w:t>III. Summary</w:t>
      </w:r>
    </w:p>
    <w:p w14:paraId="37076CBB" w14:textId="77777777" w:rsidR="005A3C20" w:rsidRPr="005A3C20" w:rsidRDefault="005A3C20" w:rsidP="005A3C20">
      <w:pPr>
        <w:spacing w:after="0" w:line="240" w:lineRule="auto"/>
        <w:rPr>
          <w:rFonts w:ascii="Times New Roman" w:hAnsi="Times New Roman" w:cs="Times New Roman"/>
          <w:b/>
          <w:color w:val="auto"/>
          <w:sz w:val="24"/>
          <w:szCs w:val="24"/>
          <w:lang w:eastAsia="en-US"/>
        </w:rPr>
      </w:pPr>
    </w:p>
    <w:p w14:paraId="32E32118"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4E79636B"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21E7E793"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58ABB4DD"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p>
    <w:p w14:paraId="4E46608B" w14:textId="77777777" w:rsidR="005A3C20" w:rsidRPr="005A3C20" w:rsidRDefault="005A3C20" w:rsidP="005A3C20">
      <w:pPr>
        <w:spacing w:after="0" w:line="240" w:lineRule="auto"/>
        <w:rPr>
          <w:rFonts w:ascii="Times New Roman" w:hAnsi="Times New Roman" w:cs="Times New Roman"/>
          <w:color w:val="auto"/>
          <w:sz w:val="24"/>
          <w:szCs w:val="24"/>
          <w:highlight w:val="yellow"/>
          <w:lang w:eastAsia="en-US"/>
        </w:rPr>
      </w:pPr>
      <w:r w:rsidRPr="005A3C20">
        <w:rPr>
          <w:rFonts w:ascii="Times New Roman" w:hAnsi="Times New Roman" w:cs="Times New Roman"/>
          <w:color w:val="auto"/>
          <w:sz w:val="24"/>
          <w:szCs w:val="24"/>
          <w:highlight w:val="yellow"/>
          <w:lang w:eastAsia="en-US"/>
        </w:rPr>
        <w:t>Date</w:t>
      </w:r>
    </w:p>
    <w:p w14:paraId="7CF2A1AA" w14:textId="77777777" w:rsidR="005A3C20" w:rsidRPr="005A3C20" w:rsidRDefault="005A3C20" w:rsidP="005A3C20">
      <w:pPr>
        <w:spacing w:after="0" w:line="240" w:lineRule="auto"/>
        <w:rPr>
          <w:rFonts w:ascii="Times New Roman" w:hAnsi="Times New Roman" w:cs="Times New Roman"/>
          <w:color w:val="auto"/>
          <w:sz w:val="24"/>
          <w:szCs w:val="24"/>
          <w:lang w:eastAsia="en-US"/>
        </w:rPr>
      </w:pPr>
      <w:r w:rsidRPr="005A3C20">
        <w:rPr>
          <w:rFonts w:ascii="Times New Roman" w:hAnsi="Times New Roman" w:cs="Times New Roman"/>
          <w:color w:val="auto"/>
          <w:sz w:val="24"/>
          <w:szCs w:val="24"/>
          <w:highlight w:val="yellow"/>
          <w:lang w:eastAsia="en-US"/>
        </w:rPr>
        <w:t>Signature</w:t>
      </w:r>
    </w:p>
    <w:p w14:paraId="01C0507D" w14:textId="341BCBF0" w:rsidR="00EA36C6" w:rsidRDefault="00EA36C6" w:rsidP="00EA36C6">
      <w:pPr>
        <w:spacing w:after="76" w:line="270" w:lineRule="auto"/>
        <w:ind w:left="10" w:right="6" w:hanging="10"/>
        <w:jc w:val="both"/>
        <w:rPr>
          <w:rFonts w:ascii="Arial" w:hAnsi="Arial" w:cs="Arial"/>
        </w:rPr>
      </w:pPr>
    </w:p>
    <w:p w14:paraId="49DC7465" w14:textId="77777777" w:rsidR="00EA36C6" w:rsidRPr="002D7A0E" w:rsidRDefault="00EA36C6" w:rsidP="00EA36C6">
      <w:pPr>
        <w:spacing w:after="76" w:line="270" w:lineRule="auto"/>
        <w:ind w:left="10" w:right="6" w:hanging="10"/>
        <w:jc w:val="both"/>
        <w:rPr>
          <w:rFonts w:ascii="Arial" w:hAnsi="Arial" w:cs="Arial"/>
        </w:rPr>
      </w:pPr>
    </w:p>
    <w:p w14:paraId="054CC285" w14:textId="296A2E3F" w:rsidR="00EA36C6" w:rsidRDefault="00EA36C6" w:rsidP="00EA36C6">
      <w:pPr>
        <w:pStyle w:val="Nincstrkz"/>
      </w:pPr>
    </w:p>
    <w:sectPr w:rsidR="00EA3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D24"/>
    <w:multiLevelType w:val="hybridMultilevel"/>
    <w:tmpl w:val="C3DA0058"/>
    <w:lvl w:ilvl="0" w:tplc="A7607EA8">
      <w:start w:val="1"/>
      <w:numFmt w:val="decimal"/>
      <w:lvlText w:val="%1."/>
      <w:lvlJc w:val="left"/>
      <w:pPr>
        <w:ind w:left="7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6A7CAB8A">
      <w:start w:val="1"/>
      <w:numFmt w:val="lowerLetter"/>
      <w:lvlText w:val="%2"/>
      <w:lvlJc w:val="left"/>
      <w:pPr>
        <w:ind w:left="1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F05CD2">
      <w:start w:val="1"/>
      <w:numFmt w:val="lowerRoman"/>
      <w:lvlText w:val="%3"/>
      <w:lvlJc w:val="left"/>
      <w:pPr>
        <w:ind w:left="1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3864E0">
      <w:start w:val="1"/>
      <w:numFmt w:val="decimal"/>
      <w:lvlText w:val="%4"/>
      <w:lvlJc w:val="left"/>
      <w:pPr>
        <w:ind w:left="2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B22B3E">
      <w:start w:val="1"/>
      <w:numFmt w:val="lowerLetter"/>
      <w:lvlText w:val="%5"/>
      <w:lvlJc w:val="left"/>
      <w:pPr>
        <w:ind w:left="3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54398E">
      <w:start w:val="1"/>
      <w:numFmt w:val="lowerRoman"/>
      <w:lvlText w:val="%6"/>
      <w:lvlJc w:val="left"/>
      <w:pPr>
        <w:ind w:left="4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D8022A">
      <w:start w:val="1"/>
      <w:numFmt w:val="decimal"/>
      <w:lvlText w:val="%7"/>
      <w:lvlJc w:val="left"/>
      <w:pPr>
        <w:ind w:left="4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801BB8">
      <w:start w:val="1"/>
      <w:numFmt w:val="lowerLetter"/>
      <w:lvlText w:val="%8"/>
      <w:lvlJc w:val="left"/>
      <w:pPr>
        <w:ind w:left="5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16534E">
      <w:start w:val="1"/>
      <w:numFmt w:val="lowerRoman"/>
      <w:lvlText w:val="%9"/>
      <w:lvlJc w:val="left"/>
      <w:pPr>
        <w:ind w:left="6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4F61ED"/>
    <w:multiLevelType w:val="hybridMultilevel"/>
    <w:tmpl w:val="0FC65DC6"/>
    <w:lvl w:ilvl="0" w:tplc="EA0EB566">
      <w:start w:val="7"/>
      <w:numFmt w:val="upperRoman"/>
      <w:lvlText w:val="%1."/>
      <w:lvlJc w:val="left"/>
      <w:pPr>
        <w:ind w:left="4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39C7AC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E70BFA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A6055A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924FC0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2F083B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7D48EB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C0D12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888031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B27006"/>
    <w:multiLevelType w:val="hybridMultilevel"/>
    <w:tmpl w:val="B90EF8FE"/>
    <w:lvl w:ilvl="0" w:tplc="ED86D9A8">
      <w:start w:val="3"/>
      <w:numFmt w:val="upperRoman"/>
      <w:lvlText w:val="%1."/>
      <w:lvlJc w:val="left"/>
      <w:pPr>
        <w:ind w:left="33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8981AD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DC49B1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D46F8A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0B43D4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CC2F9B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1703DC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AC1F6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0CA52F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63E35EB"/>
    <w:multiLevelType w:val="hybridMultilevel"/>
    <w:tmpl w:val="537E6D58"/>
    <w:lvl w:ilvl="0" w:tplc="5F4AFE40">
      <w:start w:val="3"/>
      <w:numFmt w:val="lowerLetter"/>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D04DD8">
      <w:start w:val="1"/>
      <w:numFmt w:val="lowerLetter"/>
      <w:lvlText w:val="%2"/>
      <w:lvlJc w:val="left"/>
      <w:pPr>
        <w:ind w:left="1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FC2B3A">
      <w:start w:val="1"/>
      <w:numFmt w:val="lowerRoman"/>
      <w:lvlText w:val="%3"/>
      <w:lvlJc w:val="left"/>
      <w:pPr>
        <w:ind w:left="2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68B148">
      <w:start w:val="1"/>
      <w:numFmt w:val="decimal"/>
      <w:lvlText w:val="%4"/>
      <w:lvlJc w:val="left"/>
      <w:pPr>
        <w:ind w:left="3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F07FDA">
      <w:start w:val="1"/>
      <w:numFmt w:val="lowerLetter"/>
      <w:lvlText w:val="%5"/>
      <w:lvlJc w:val="left"/>
      <w:pPr>
        <w:ind w:left="3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4CFBA0">
      <w:start w:val="1"/>
      <w:numFmt w:val="lowerRoman"/>
      <w:lvlText w:val="%6"/>
      <w:lvlJc w:val="left"/>
      <w:pPr>
        <w:ind w:left="4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8E3062">
      <w:start w:val="1"/>
      <w:numFmt w:val="decimal"/>
      <w:lvlText w:val="%7"/>
      <w:lvlJc w:val="left"/>
      <w:pPr>
        <w:ind w:left="5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D6E24A">
      <w:start w:val="1"/>
      <w:numFmt w:val="lowerLetter"/>
      <w:lvlText w:val="%8"/>
      <w:lvlJc w:val="left"/>
      <w:pPr>
        <w:ind w:left="6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5A9FE0">
      <w:start w:val="1"/>
      <w:numFmt w:val="lowerRoman"/>
      <w:lvlText w:val="%9"/>
      <w:lvlJc w:val="left"/>
      <w:pPr>
        <w:ind w:left="6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F0C56D1"/>
    <w:multiLevelType w:val="hybridMultilevel"/>
    <w:tmpl w:val="A77CC1E0"/>
    <w:lvl w:ilvl="0" w:tplc="34D06AB8">
      <w:start w:val="1"/>
      <w:numFmt w:val="lowerLetter"/>
      <w:lvlText w:val="%1)"/>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0C645A">
      <w:start w:val="1"/>
      <w:numFmt w:val="lowerLetter"/>
      <w:lvlText w:val="%2"/>
      <w:lvlJc w:val="left"/>
      <w:pPr>
        <w:ind w:left="1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E824E4">
      <w:start w:val="1"/>
      <w:numFmt w:val="lowerRoman"/>
      <w:lvlText w:val="%3"/>
      <w:lvlJc w:val="left"/>
      <w:pPr>
        <w:ind w:left="2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4E57CE">
      <w:start w:val="1"/>
      <w:numFmt w:val="decimal"/>
      <w:lvlText w:val="%4"/>
      <w:lvlJc w:val="left"/>
      <w:pPr>
        <w:ind w:left="3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8AF8D6">
      <w:start w:val="1"/>
      <w:numFmt w:val="lowerLetter"/>
      <w:lvlText w:val="%5"/>
      <w:lvlJc w:val="left"/>
      <w:pPr>
        <w:ind w:left="3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98D1F0">
      <w:start w:val="1"/>
      <w:numFmt w:val="lowerRoman"/>
      <w:lvlText w:val="%6"/>
      <w:lvlJc w:val="left"/>
      <w:pPr>
        <w:ind w:left="4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3C4F52">
      <w:start w:val="1"/>
      <w:numFmt w:val="decimal"/>
      <w:lvlText w:val="%7"/>
      <w:lvlJc w:val="left"/>
      <w:pPr>
        <w:ind w:left="5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748C18">
      <w:start w:val="1"/>
      <w:numFmt w:val="lowerLetter"/>
      <w:lvlText w:val="%8"/>
      <w:lvlJc w:val="left"/>
      <w:pPr>
        <w:ind w:left="6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64B9D4">
      <w:start w:val="1"/>
      <w:numFmt w:val="lowerRoman"/>
      <w:lvlText w:val="%9"/>
      <w:lvlJc w:val="left"/>
      <w:pPr>
        <w:ind w:left="6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9202BC"/>
    <w:multiLevelType w:val="hybridMultilevel"/>
    <w:tmpl w:val="1512D7AE"/>
    <w:lvl w:ilvl="0" w:tplc="E60E4234">
      <w:start w:val="1"/>
      <w:numFmt w:val="bullet"/>
      <w:lvlText w:val="-"/>
      <w:lvlJc w:val="left"/>
      <w:pPr>
        <w:ind w:left="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721C28">
      <w:start w:val="1"/>
      <w:numFmt w:val="bullet"/>
      <w:lvlText w:val="o"/>
      <w:lvlJc w:val="left"/>
      <w:pPr>
        <w:ind w:left="1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B8FB24">
      <w:start w:val="1"/>
      <w:numFmt w:val="bullet"/>
      <w:lvlText w:val="▪"/>
      <w:lvlJc w:val="left"/>
      <w:pPr>
        <w:ind w:left="2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16DC5C">
      <w:start w:val="1"/>
      <w:numFmt w:val="bullet"/>
      <w:lvlText w:val="•"/>
      <w:lvlJc w:val="left"/>
      <w:pPr>
        <w:ind w:left="3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52B5CC">
      <w:start w:val="1"/>
      <w:numFmt w:val="bullet"/>
      <w:lvlText w:val="o"/>
      <w:lvlJc w:val="left"/>
      <w:pPr>
        <w:ind w:left="3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3A1A64">
      <w:start w:val="1"/>
      <w:numFmt w:val="bullet"/>
      <w:lvlText w:val="▪"/>
      <w:lvlJc w:val="left"/>
      <w:pPr>
        <w:ind w:left="4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440DD2">
      <w:start w:val="1"/>
      <w:numFmt w:val="bullet"/>
      <w:lvlText w:val="•"/>
      <w:lvlJc w:val="left"/>
      <w:pPr>
        <w:ind w:left="5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EAE156">
      <w:start w:val="1"/>
      <w:numFmt w:val="bullet"/>
      <w:lvlText w:val="o"/>
      <w:lvlJc w:val="left"/>
      <w:pPr>
        <w:ind w:left="6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6E2168">
      <w:start w:val="1"/>
      <w:numFmt w:val="bullet"/>
      <w:lvlText w:val="▪"/>
      <w:lvlJc w:val="left"/>
      <w:pPr>
        <w:ind w:left="6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68A5D0E"/>
    <w:multiLevelType w:val="hybridMultilevel"/>
    <w:tmpl w:val="376CAFD2"/>
    <w:lvl w:ilvl="0" w:tplc="8AFEA630">
      <w:start w:val="5"/>
      <w:numFmt w:val="upperRoman"/>
      <w:lvlText w:val="%1."/>
      <w:lvlJc w:val="left"/>
      <w:pPr>
        <w:ind w:left="3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84E9108">
      <w:start w:val="1"/>
      <w:numFmt w:val="lowerLetter"/>
      <w:lvlText w:val="%2"/>
      <w:lvlJc w:val="left"/>
      <w:pPr>
        <w:ind w:left="28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9680DA">
      <w:start w:val="1"/>
      <w:numFmt w:val="lowerRoman"/>
      <w:lvlText w:val="%3"/>
      <w:lvlJc w:val="left"/>
      <w:pPr>
        <w:ind w:left="35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A40C746">
      <w:start w:val="1"/>
      <w:numFmt w:val="decimal"/>
      <w:lvlText w:val="%4"/>
      <w:lvlJc w:val="left"/>
      <w:pPr>
        <w:ind w:left="42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F3CE7D6">
      <w:start w:val="1"/>
      <w:numFmt w:val="lowerLetter"/>
      <w:lvlText w:val="%5"/>
      <w:lvlJc w:val="left"/>
      <w:pPr>
        <w:ind w:left="49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A729E0A">
      <w:start w:val="1"/>
      <w:numFmt w:val="lowerRoman"/>
      <w:lvlText w:val="%6"/>
      <w:lvlJc w:val="left"/>
      <w:pPr>
        <w:ind w:left="56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05E844A">
      <w:start w:val="1"/>
      <w:numFmt w:val="decimal"/>
      <w:lvlText w:val="%7"/>
      <w:lvlJc w:val="left"/>
      <w:pPr>
        <w:ind w:left="64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BB0BC16">
      <w:start w:val="1"/>
      <w:numFmt w:val="lowerLetter"/>
      <w:lvlText w:val="%8"/>
      <w:lvlJc w:val="left"/>
      <w:pPr>
        <w:ind w:left="71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5987E3C">
      <w:start w:val="1"/>
      <w:numFmt w:val="lowerRoman"/>
      <w:lvlText w:val="%9"/>
      <w:lvlJc w:val="left"/>
      <w:pPr>
        <w:ind w:left="78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EE02B42"/>
    <w:multiLevelType w:val="hybridMultilevel"/>
    <w:tmpl w:val="A1FCBEBA"/>
    <w:lvl w:ilvl="0" w:tplc="630E7428">
      <w:start w:val="5"/>
      <w:numFmt w:val="upperRoman"/>
      <w:lvlText w:val="%1."/>
      <w:lvlJc w:val="left"/>
      <w:pPr>
        <w:ind w:left="3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E6864A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F4C614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2284E5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1BC7D9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D56754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E0CC2C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B9CCC2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680B87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96087351">
    <w:abstractNumId w:val="4"/>
  </w:num>
  <w:num w:numId="2" w16cid:durableId="1384479341">
    <w:abstractNumId w:val="3"/>
  </w:num>
  <w:num w:numId="3" w16cid:durableId="813837231">
    <w:abstractNumId w:val="5"/>
  </w:num>
  <w:num w:numId="4" w16cid:durableId="1607300759">
    <w:abstractNumId w:val="2"/>
  </w:num>
  <w:num w:numId="5" w16cid:durableId="42024313">
    <w:abstractNumId w:val="7"/>
  </w:num>
  <w:num w:numId="6" w16cid:durableId="585306241">
    <w:abstractNumId w:val="1"/>
  </w:num>
  <w:num w:numId="7" w16cid:durableId="59865782">
    <w:abstractNumId w:val="6"/>
  </w:num>
  <w:num w:numId="8" w16cid:durableId="54513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C6"/>
    <w:rsid w:val="000274BD"/>
    <w:rsid w:val="0010289B"/>
    <w:rsid w:val="002C26E3"/>
    <w:rsid w:val="003477A4"/>
    <w:rsid w:val="00572DC7"/>
    <w:rsid w:val="005A3C20"/>
    <w:rsid w:val="005B44BD"/>
    <w:rsid w:val="00632585"/>
    <w:rsid w:val="006A0C49"/>
    <w:rsid w:val="0073376C"/>
    <w:rsid w:val="007465F8"/>
    <w:rsid w:val="007617B7"/>
    <w:rsid w:val="00A03CE1"/>
    <w:rsid w:val="00A234AE"/>
    <w:rsid w:val="00A47B32"/>
    <w:rsid w:val="00A52D36"/>
    <w:rsid w:val="00A61BDA"/>
    <w:rsid w:val="00C70B20"/>
    <w:rsid w:val="00D31814"/>
    <w:rsid w:val="00D95830"/>
    <w:rsid w:val="00DD40C2"/>
    <w:rsid w:val="00EA36C6"/>
    <w:rsid w:val="00EE5C24"/>
    <w:rsid w:val="00F317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45C1"/>
  <w15:chartTrackingRefBased/>
  <w15:docId w15:val="{306D1E4B-193A-45A6-BFA9-A5F05230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36C6"/>
    <w:pPr>
      <w:spacing w:line="259" w:lineRule="auto"/>
    </w:pPr>
    <w:rPr>
      <w:rFonts w:ascii="Calibri" w:eastAsia="Calibri" w:hAnsi="Calibri" w:cs="Calibri"/>
      <w:color w:val="000000"/>
      <w:kern w:val="0"/>
      <w:sz w:val="22"/>
      <w:szCs w:val="22"/>
      <w:lang w:eastAsia="hu-HU"/>
      <w14:ligatures w14:val="none"/>
    </w:rPr>
  </w:style>
  <w:style w:type="paragraph" w:styleId="Cmsor1">
    <w:name w:val="heading 1"/>
    <w:basedOn w:val="Norml"/>
    <w:next w:val="Norml"/>
    <w:link w:val="Cmsor1Char"/>
    <w:uiPriority w:val="9"/>
    <w:qFormat/>
    <w:rsid w:val="00EA3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EA3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A36C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A36C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A36C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A36C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A36C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A36C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A36C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A36C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EA36C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A36C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A36C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A36C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A36C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A36C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A36C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A36C6"/>
    <w:rPr>
      <w:rFonts w:eastAsiaTheme="majorEastAsia" w:cstheme="majorBidi"/>
      <w:color w:val="272727" w:themeColor="text1" w:themeTint="D8"/>
    </w:rPr>
  </w:style>
  <w:style w:type="paragraph" w:styleId="Cm">
    <w:name w:val="Title"/>
    <w:basedOn w:val="Norml"/>
    <w:next w:val="Norml"/>
    <w:link w:val="CmChar"/>
    <w:uiPriority w:val="10"/>
    <w:qFormat/>
    <w:rsid w:val="00EA3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A36C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A36C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A36C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A36C6"/>
    <w:pPr>
      <w:spacing w:before="160"/>
      <w:jc w:val="center"/>
    </w:pPr>
    <w:rPr>
      <w:i/>
      <w:iCs/>
      <w:color w:val="404040" w:themeColor="text1" w:themeTint="BF"/>
    </w:rPr>
  </w:style>
  <w:style w:type="character" w:customStyle="1" w:styleId="IdzetChar">
    <w:name w:val="Idézet Char"/>
    <w:basedOn w:val="Bekezdsalapbettpusa"/>
    <w:link w:val="Idzet"/>
    <w:uiPriority w:val="29"/>
    <w:rsid w:val="00EA36C6"/>
    <w:rPr>
      <w:i/>
      <w:iCs/>
      <w:color w:val="404040" w:themeColor="text1" w:themeTint="BF"/>
    </w:rPr>
  </w:style>
  <w:style w:type="paragraph" w:styleId="Listaszerbekezds">
    <w:name w:val="List Paragraph"/>
    <w:basedOn w:val="Norml"/>
    <w:uiPriority w:val="34"/>
    <w:qFormat/>
    <w:rsid w:val="00EA36C6"/>
    <w:pPr>
      <w:ind w:left="720"/>
      <w:contextualSpacing/>
    </w:pPr>
  </w:style>
  <w:style w:type="character" w:styleId="Erskiemels">
    <w:name w:val="Intense Emphasis"/>
    <w:basedOn w:val="Bekezdsalapbettpusa"/>
    <w:uiPriority w:val="21"/>
    <w:qFormat/>
    <w:rsid w:val="00EA36C6"/>
    <w:rPr>
      <w:i/>
      <w:iCs/>
      <w:color w:val="0F4761" w:themeColor="accent1" w:themeShade="BF"/>
    </w:rPr>
  </w:style>
  <w:style w:type="paragraph" w:styleId="Kiemeltidzet">
    <w:name w:val="Intense Quote"/>
    <w:basedOn w:val="Norml"/>
    <w:next w:val="Norml"/>
    <w:link w:val="KiemeltidzetChar"/>
    <w:uiPriority w:val="30"/>
    <w:qFormat/>
    <w:rsid w:val="00EA3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A36C6"/>
    <w:rPr>
      <w:i/>
      <w:iCs/>
      <w:color w:val="0F4761" w:themeColor="accent1" w:themeShade="BF"/>
    </w:rPr>
  </w:style>
  <w:style w:type="character" w:styleId="Ershivatkozs">
    <w:name w:val="Intense Reference"/>
    <w:basedOn w:val="Bekezdsalapbettpusa"/>
    <w:uiPriority w:val="32"/>
    <w:qFormat/>
    <w:rsid w:val="00EA36C6"/>
    <w:rPr>
      <w:b/>
      <w:bCs/>
      <w:smallCaps/>
      <w:color w:val="0F4761" w:themeColor="accent1" w:themeShade="BF"/>
      <w:spacing w:val="5"/>
    </w:rPr>
  </w:style>
  <w:style w:type="paragraph" w:styleId="Nincstrkz">
    <w:name w:val="No Spacing"/>
    <w:uiPriority w:val="1"/>
    <w:qFormat/>
    <w:rsid w:val="00EA36C6"/>
    <w:pPr>
      <w:spacing w:after="0" w:line="240" w:lineRule="auto"/>
    </w:pPr>
  </w:style>
  <w:style w:type="table" w:customStyle="1" w:styleId="TableGrid">
    <w:name w:val="TableGrid"/>
    <w:rsid w:val="006A0C49"/>
    <w:pPr>
      <w:spacing w:after="0" w:line="240" w:lineRule="auto"/>
    </w:pPr>
    <w:rPr>
      <w:rFonts w:eastAsiaTheme="minorEastAsia"/>
      <w:kern w:val="0"/>
      <w:sz w:val="22"/>
      <w:szCs w:val="22"/>
      <w:lang w:eastAsia="hu-H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4086</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Réger Mihály Antal</dc:creator>
  <cp:keywords>, docId:DC67DBCCBE0118029A2A4C9DC0E20BE6</cp:keywords>
  <dc:description/>
  <cp:lastModifiedBy>Prof. Dr. Réger Mihály Antal</cp:lastModifiedBy>
  <cp:revision>3</cp:revision>
  <dcterms:created xsi:type="dcterms:W3CDTF">2026-02-07T11:56:00Z</dcterms:created>
  <dcterms:modified xsi:type="dcterms:W3CDTF">2026-02-07T11:57:00Z</dcterms:modified>
</cp:coreProperties>
</file>